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7D8" w:rsidRPr="00704E37" w:rsidRDefault="00DE57D8" w:rsidP="00DE57D8">
      <w:pPr>
        <w:pStyle w:val="Default"/>
        <w:rPr>
          <w:b/>
          <w:bCs/>
          <w:sz w:val="32"/>
          <w:szCs w:val="32"/>
          <w:u w:val="single"/>
        </w:rPr>
      </w:pPr>
      <w:r w:rsidRPr="00704E37">
        <w:rPr>
          <w:b/>
          <w:bCs/>
          <w:sz w:val="32"/>
          <w:szCs w:val="32"/>
          <w:u w:val="single"/>
        </w:rPr>
        <w:t>Festival Regulations</w:t>
      </w:r>
    </w:p>
    <w:p w:rsidR="00DE57D8" w:rsidRPr="00704E37" w:rsidRDefault="00DE57D8" w:rsidP="00DE57D8">
      <w:pPr>
        <w:pStyle w:val="Default"/>
        <w:rPr>
          <w:b/>
          <w:bCs/>
          <w:sz w:val="32"/>
          <w:szCs w:val="32"/>
        </w:rPr>
      </w:pPr>
    </w:p>
    <w:p w:rsidR="00DE57D8" w:rsidRPr="00704E37" w:rsidRDefault="00DE57D8" w:rsidP="00DE57D8">
      <w:pPr>
        <w:pStyle w:val="Default"/>
        <w:rPr>
          <w:sz w:val="32"/>
          <w:szCs w:val="32"/>
        </w:rPr>
      </w:pPr>
      <w:r w:rsidRPr="00704E37">
        <w:rPr>
          <w:b/>
          <w:bCs/>
          <w:sz w:val="32"/>
          <w:szCs w:val="32"/>
        </w:rPr>
        <w:t xml:space="preserve">SELECTIONS AND PERFORMANCE </w:t>
      </w:r>
    </w:p>
    <w:p w:rsidR="00DE57D8" w:rsidRPr="00704E37" w:rsidRDefault="00DE57D8" w:rsidP="00DE57D8">
      <w:pPr>
        <w:pStyle w:val="Default"/>
        <w:spacing w:after="30"/>
        <w:rPr>
          <w:sz w:val="32"/>
          <w:szCs w:val="32"/>
        </w:rPr>
      </w:pPr>
      <w:r w:rsidRPr="00704E37">
        <w:rPr>
          <w:sz w:val="32"/>
          <w:szCs w:val="32"/>
        </w:rPr>
        <w:t xml:space="preserve">1. Competitors </w:t>
      </w:r>
      <w:r w:rsidRPr="00704E37">
        <w:rPr>
          <w:b/>
          <w:bCs/>
          <w:sz w:val="32"/>
          <w:szCs w:val="32"/>
        </w:rPr>
        <w:t xml:space="preserve">may not perform the same selection(s) </w:t>
      </w:r>
      <w:r w:rsidRPr="00704E37">
        <w:rPr>
          <w:sz w:val="32"/>
          <w:szCs w:val="32"/>
        </w:rPr>
        <w:t xml:space="preserve">for </w:t>
      </w:r>
      <w:r w:rsidRPr="00704E37">
        <w:rPr>
          <w:b/>
          <w:bCs/>
          <w:sz w:val="32"/>
          <w:szCs w:val="32"/>
        </w:rPr>
        <w:t xml:space="preserve">any </w:t>
      </w:r>
      <w:r w:rsidRPr="00704E37">
        <w:rPr>
          <w:sz w:val="32"/>
          <w:szCs w:val="32"/>
        </w:rPr>
        <w:t xml:space="preserve">festival performance/competition </w:t>
      </w:r>
      <w:r w:rsidRPr="00704E37">
        <w:rPr>
          <w:b/>
          <w:bCs/>
          <w:sz w:val="32"/>
          <w:szCs w:val="32"/>
        </w:rPr>
        <w:t xml:space="preserve">two years in a row, </w:t>
      </w:r>
      <w:r w:rsidRPr="00704E37">
        <w:rPr>
          <w:sz w:val="32"/>
          <w:szCs w:val="32"/>
        </w:rPr>
        <w:t xml:space="preserve">with the exception of the Piano and Violin Senior Performance Classes </w:t>
      </w:r>
      <w:r w:rsidRPr="00704E37">
        <w:rPr>
          <w:b/>
          <w:bCs/>
          <w:sz w:val="32"/>
          <w:szCs w:val="32"/>
        </w:rPr>
        <w:t>20200 &amp; 30090</w:t>
      </w:r>
      <w:r w:rsidRPr="00704E37">
        <w:rPr>
          <w:sz w:val="32"/>
          <w:szCs w:val="32"/>
        </w:rPr>
        <w:t xml:space="preserve">. The same selection may not be used in more than one class, with the exception of SMFA Senior Excellence and Choral Excellence Class entries. </w:t>
      </w:r>
    </w:p>
    <w:p w:rsidR="00DE57D8" w:rsidRPr="00704E37" w:rsidRDefault="00DE57D8" w:rsidP="00DE57D8">
      <w:pPr>
        <w:pStyle w:val="Default"/>
        <w:spacing w:after="30"/>
        <w:rPr>
          <w:sz w:val="32"/>
          <w:szCs w:val="32"/>
        </w:rPr>
      </w:pPr>
      <w:r w:rsidRPr="00704E37">
        <w:rPr>
          <w:sz w:val="32"/>
          <w:szCs w:val="32"/>
        </w:rPr>
        <w:t xml:space="preserve">2. Current syllabus test selections are eligible for competition in own choice classes. An own choice selection cannot be substituted for a test selection. </w:t>
      </w:r>
    </w:p>
    <w:p w:rsidR="00DE57D8" w:rsidRPr="00704E37" w:rsidRDefault="00DE57D8" w:rsidP="00DE57D8">
      <w:pPr>
        <w:pStyle w:val="Default"/>
        <w:spacing w:after="30"/>
        <w:rPr>
          <w:sz w:val="32"/>
          <w:szCs w:val="32"/>
        </w:rPr>
      </w:pPr>
      <w:r w:rsidRPr="00704E37">
        <w:rPr>
          <w:sz w:val="32"/>
          <w:szCs w:val="32"/>
        </w:rPr>
        <w:t xml:space="preserve">3. Unless otherwise stated in the Syllabus, the term “own choice” implies a work or portion of work(s) not exceeding the specified time limit. Where time limits are not indicated, one movement shall be played. It is suggested that all long repeats (over sixteen measures) be omitted. The repetition of very short sections may be observed to preserve the structure of the composition. All </w:t>
      </w:r>
      <w:r w:rsidRPr="00704E37">
        <w:rPr>
          <w:i/>
          <w:iCs/>
          <w:sz w:val="32"/>
          <w:szCs w:val="32"/>
        </w:rPr>
        <w:t xml:space="preserve">da capos </w:t>
      </w:r>
      <w:r w:rsidRPr="00704E37">
        <w:rPr>
          <w:sz w:val="32"/>
          <w:szCs w:val="32"/>
        </w:rPr>
        <w:t xml:space="preserve">and </w:t>
      </w:r>
      <w:r w:rsidRPr="00704E37">
        <w:rPr>
          <w:i/>
          <w:iCs/>
          <w:sz w:val="32"/>
          <w:szCs w:val="32"/>
        </w:rPr>
        <w:t xml:space="preserve">dal </w:t>
      </w:r>
      <w:proofErr w:type="spellStart"/>
      <w:r w:rsidRPr="00704E37">
        <w:rPr>
          <w:i/>
          <w:iCs/>
          <w:sz w:val="32"/>
          <w:szCs w:val="32"/>
        </w:rPr>
        <w:t>segnos</w:t>
      </w:r>
      <w:proofErr w:type="spellEnd"/>
      <w:r w:rsidRPr="00704E37">
        <w:rPr>
          <w:i/>
          <w:iCs/>
          <w:sz w:val="32"/>
          <w:szCs w:val="32"/>
        </w:rPr>
        <w:t xml:space="preserve"> </w:t>
      </w:r>
      <w:r w:rsidRPr="00704E37">
        <w:rPr>
          <w:sz w:val="32"/>
          <w:szCs w:val="32"/>
        </w:rPr>
        <w:t xml:space="preserve">should be observed. </w:t>
      </w:r>
    </w:p>
    <w:p w:rsidR="00DE57D8" w:rsidRPr="00704E37" w:rsidRDefault="00DE57D8" w:rsidP="00DE57D8">
      <w:pPr>
        <w:pStyle w:val="Default"/>
        <w:spacing w:after="30"/>
        <w:rPr>
          <w:sz w:val="32"/>
          <w:szCs w:val="32"/>
        </w:rPr>
      </w:pPr>
      <w:r w:rsidRPr="00704E37">
        <w:rPr>
          <w:sz w:val="32"/>
          <w:szCs w:val="32"/>
        </w:rPr>
        <w:t xml:space="preserve">4. Test selections listed in the syllabus include suggested editions, generally chosen for their availability. Competitors may use alternate editions of the same work. Senior and Intermediate vocal test selections must be sung in the original language. </w:t>
      </w:r>
    </w:p>
    <w:p w:rsidR="00DE57D8" w:rsidRPr="00704E37" w:rsidRDefault="00DE57D8" w:rsidP="00DE57D8">
      <w:pPr>
        <w:pStyle w:val="Default"/>
        <w:spacing w:after="30"/>
        <w:rPr>
          <w:sz w:val="32"/>
          <w:szCs w:val="32"/>
        </w:rPr>
      </w:pPr>
      <w:r w:rsidRPr="00704E37">
        <w:rPr>
          <w:sz w:val="32"/>
          <w:szCs w:val="32"/>
        </w:rPr>
        <w:t xml:space="preserve">5. Competitors may perform vocal selections in any suitable key. Copyright regulations apply: publisher’s written permission to transpose is required. </w:t>
      </w:r>
    </w:p>
    <w:p w:rsidR="00DE57D8" w:rsidRPr="00704E37" w:rsidRDefault="00DE57D8" w:rsidP="00DE57D8">
      <w:pPr>
        <w:pStyle w:val="Default"/>
        <w:spacing w:after="30"/>
        <w:rPr>
          <w:sz w:val="32"/>
          <w:szCs w:val="32"/>
        </w:rPr>
      </w:pPr>
      <w:r w:rsidRPr="00704E37">
        <w:rPr>
          <w:sz w:val="32"/>
          <w:szCs w:val="32"/>
        </w:rPr>
        <w:t xml:space="preserve">6. Solo competitors are not eligible to enter more than one class bearing the same title </w:t>
      </w:r>
      <w:r w:rsidRPr="00704E37">
        <w:rPr>
          <w:b/>
          <w:bCs/>
          <w:sz w:val="32"/>
          <w:szCs w:val="32"/>
        </w:rPr>
        <w:t>in any one District Festival</w:t>
      </w:r>
      <w:r w:rsidRPr="00704E37">
        <w:rPr>
          <w:sz w:val="32"/>
          <w:szCs w:val="32"/>
        </w:rPr>
        <w:t xml:space="preserve">, with the exception of lieder classes, where competitors may enter once as a pianist and once as vocalist. </w:t>
      </w:r>
      <w:proofErr w:type="gramStart"/>
      <w:r w:rsidRPr="00704E37">
        <w:rPr>
          <w:sz w:val="32"/>
          <w:szCs w:val="32"/>
        </w:rPr>
        <w:t>For example, a competitor entering “Class 20000 - Piano Solo, (Intermediate) 16 years &amp; under” cannot enter “Class 20003 - Piano Solo</w:t>
      </w:r>
      <w:r w:rsidRPr="00704E37">
        <w:rPr>
          <w:i/>
          <w:iCs/>
          <w:sz w:val="32"/>
          <w:szCs w:val="32"/>
        </w:rPr>
        <w:t xml:space="preserve">, </w:t>
      </w:r>
      <w:r w:rsidRPr="00704E37">
        <w:rPr>
          <w:sz w:val="32"/>
          <w:szCs w:val="32"/>
        </w:rPr>
        <w:t>(Intermediate) 15 years &amp; under”.</w:t>
      </w:r>
      <w:proofErr w:type="gramEnd"/>
      <w:r w:rsidRPr="00704E37">
        <w:rPr>
          <w:sz w:val="32"/>
          <w:szCs w:val="32"/>
        </w:rPr>
        <w:t xml:space="preserve"> </w:t>
      </w:r>
    </w:p>
    <w:p w:rsidR="00DE57D8" w:rsidRPr="00704E37" w:rsidRDefault="00DE57D8" w:rsidP="00DE57D8">
      <w:pPr>
        <w:pStyle w:val="Default"/>
        <w:spacing w:after="30"/>
        <w:rPr>
          <w:sz w:val="32"/>
          <w:szCs w:val="32"/>
        </w:rPr>
      </w:pPr>
      <w:r w:rsidRPr="00704E37">
        <w:rPr>
          <w:sz w:val="32"/>
          <w:szCs w:val="32"/>
        </w:rPr>
        <w:lastRenderedPageBreak/>
        <w:t xml:space="preserve">7. </w:t>
      </w:r>
      <w:r w:rsidRPr="00704E37">
        <w:rPr>
          <w:b/>
          <w:bCs/>
          <w:sz w:val="32"/>
          <w:szCs w:val="32"/>
        </w:rPr>
        <w:t xml:space="preserve">Memory work </w:t>
      </w:r>
      <w:r w:rsidRPr="00704E37">
        <w:rPr>
          <w:sz w:val="32"/>
          <w:szCs w:val="32"/>
        </w:rPr>
        <w:t xml:space="preserve">is encouraged in District Festivals and is </w:t>
      </w:r>
      <w:r w:rsidRPr="00704E37">
        <w:rPr>
          <w:b/>
          <w:bCs/>
          <w:sz w:val="32"/>
          <w:szCs w:val="32"/>
        </w:rPr>
        <w:t xml:space="preserve">mandatory at the Provincial level </w:t>
      </w:r>
      <w:r w:rsidRPr="00704E37">
        <w:rPr>
          <w:sz w:val="32"/>
          <w:szCs w:val="32"/>
        </w:rPr>
        <w:t xml:space="preserve">with the following </w:t>
      </w:r>
      <w:r w:rsidRPr="00704E37">
        <w:rPr>
          <w:b/>
          <w:bCs/>
          <w:sz w:val="32"/>
          <w:szCs w:val="32"/>
        </w:rPr>
        <w:t>exceptions: Class 10008 – Senior Excellence Chamber Group Class, and the pianist in Lieder class 15350</w:t>
      </w:r>
      <w:r w:rsidRPr="00704E37">
        <w:rPr>
          <w:sz w:val="32"/>
          <w:szCs w:val="32"/>
        </w:rPr>
        <w:t xml:space="preserve">. Memory work is mandatory </w:t>
      </w:r>
      <w:r w:rsidRPr="00704E37">
        <w:rPr>
          <w:b/>
          <w:bCs/>
          <w:sz w:val="32"/>
          <w:szCs w:val="32"/>
        </w:rPr>
        <w:t>at the District level in Classes 10001 to 10007 and Class 10009</w:t>
      </w:r>
      <w:r w:rsidRPr="00704E37">
        <w:rPr>
          <w:sz w:val="32"/>
          <w:szCs w:val="32"/>
        </w:rPr>
        <w:t xml:space="preserve">, in order to receive a recommendation to Provincial Finals. </w:t>
      </w:r>
    </w:p>
    <w:p w:rsidR="00DE57D8" w:rsidRPr="00704E37" w:rsidRDefault="00DE57D8" w:rsidP="00DE57D8">
      <w:pPr>
        <w:pStyle w:val="Default"/>
        <w:spacing w:after="30"/>
        <w:rPr>
          <w:sz w:val="32"/>
          <w:szCs w:val="32"/>
        </w:rPr>
      </w:pPr>
      <w:r w:rsidRPr="00704E37">
        <w:rPr>
          <w:sz w:val="32"/>
          <w:szCs w:val="32"/>
        </w:rPr>
        <w:t xml:space="preserve">8. The piano is the instrument to be used for accompaniment except where other options are stated. Recorded accompaniments are not allowed, with the exception of </w:t>
      </w:r>
      <w:r w:rsidRPr="00704E37">
        <w:rPr>
          <w:b/>
          <w:bCs/>
          <w:sz w:val="32"/>
          <w:szCs w:val="32"/>
        </w:rPr>
        <w:t xml:space="preserve">School Chorus Classes and Singing Games Classes, </w:t>
      </w:r>
      <w:r w:rsidRPr="00704E37">
        <w:rPr>
          <w:sz w:val="32"/>
          <w:szCs w:val="32"/>
        </w:rPr>
        <w:t xml:space="preserve">where professionally recorded accompaniment tracks may be used. Recorded digital audio, for percussion, is acceptable when published in the score. Use of a digital piano for accompanying is acceptable using the piano setting and transpose feature, if required. Copyright regulations apply. </w:t>
      </w:r>
    </w:p>
    <w:p w:rsidR="00DE57D8" w:rsidRPr="00704E37" w:rsidRDefault="00DE57D8" w:rsidP="00DE57D8">
      <w:pPr>
        <w:pStyle w:val="Default"/>
        <w:spacing w:after="30"/>
        <w:rPr>
          <w:sz w:val="32"/>
          <w:szCs w:val="32"/>
        </w:rPr>
      </w:pPr>
      <w:r w:rsidRPr="00704E37">
        <w:rPr>
          <w:sz w:val="32"/>
          <w:szCs w:val="32"/>
        </w:rPr>
        <w:t xml:space="preserve">9. No amplification equipment is to be used, except for digital audio in percussion classes or in specified local addenda classes. </w:t>
      </w:r>
    </w:p>
    <w:p w:rsidR="00DE57D8" w:rsidRPr="00704E37" w:rsidRDefault="00DE57D8" w:rsidP="00DE57D8">
      <w:pPr>
        <w:pStyle w:val="Default"/>
        <w:spacing w:after="30"/>
        <w:rPr>
          <w:sz w:val="32"/>
          <w:szCs w:val="32"/>
        </w:rPr>
      </w:pPr>
      <w:r w:rsidRPr="00704E37">
        <w:rPr>
          <w:sz w:val="32"/>
          <w:szCs w:val="32"/>
        </w:rPr>
        <w:t xml:space="preserve">10. An </w:t>
      </w:r>
      <w:r w:rsidRPr="00704E37">
        <w:rPr>
          <w:b/>
          <w:bCs/>
          <w:sz w:val="32"/>
          <w:szCs w:val="32"/>
        </w:rPr>
        <w:t xml:space="preserve">original or authorized copy </w:t>
      </w:r>
      <w:r w:rsidRPr="00704E37">
        <w:rPr>
          <w:sz w:val="32"/>
          <w:szCs w:val="32"/>
        </w:rPr>
        <w:t xml:space="preserve">of competitor’s music must be provided to the festival committee prior to the beginning of the class. Please number the first bar of each line. For band/ensembles, full scores are preferred; cued conductor or miniature scores are acceptable. Please number each fifth line in Speech Arts selections. </w:t>
      </w:r>
    </w:p>
    <w:p w:rsidR="00DE57D8" w:rsidRPr="00704E37" w:rsidRDefault="00DE57D8" w:rsidP="00DE57D8">
      <w:pPr>
        <w:pStyle w:val="Default"/>
        <w:spacing w:after="30"/>
        <w:rPr>
          <w:sz w:val="32"/>
          <w:szCs w:val="32"/>
        </w:rPr>
      </w:pPr>
      <w:r w:rsidRPr="00704E37">
        <w:rPr>
          <w:sz w:val="32"/>
          <w:szCs w:val="32"/>
        </w:rPr>
        <w:t xml:space="preserve">11. Anyone </w:t>
      </w:r>
      <w:r w:rsidRPr="00704E37">
        <w:rPr>
          <w:b/>
          <w:bCs/>
          <w:sz w:val="32"/>
          <w:szCs w:val="32"/>
        </w:rPr>
        <w:t>using unauthorized altered or photocopied copyright music will be disqualified</w:t>
      </w:r>
      <w:r w:rsidRPr="00704E37">
        <w:rPr>
          <w:sz w:val="32"/>
          <w:szCs w:val="32"/>
        </w:rPr>
        <w:t xml:space="preserve">; no adjudication, mark, or scholarship will be considered for the competitor. Music downloaded from the internet must show authorization from the publisher or proof of purchase. </w:t>
      </w:r>
      <w:r w:rsidRPr="00704E37">
        <w:rPr>
          <w:b/>
          <w:bCs/>
          <w:sz w:val="32"/>
          <w:szCs w:val="32"/>
        </w:rPr>
        <w:t>See “Copyright Information” on pages 7 and 8</w:t>
      </w:r>
      <w:r w:rsidRPr="00704E37">
        <w:rPr>
          <w:sz w:val="32"/>
          <w:szCs w:val="32"/>
        </w:rPr>
        <w:t xml:space="preserve">. </w:t>
      </w:r>
    </w:p>
    <w:p w:rsidR="00DE57D8" w:rsidRPr="00704E37" w:rsidRDefault="00DE57D8" w:rsidP="00DE57D8">
      <w:pPr>
        <w:pStyle w:val="Default"/>
        <w:spacing w:after="30"/>
        <w:rPr>
          <w:sz w:val="32"/>
          <w:szCs w:val="32"/>
        </w:rPr>
      </w:pPr>
      <w:r w:rsidRPr="00704E37">
        <w:rPr>
          <w:sz w:val="32"/>
          <w:szCs w:val="32"/>
        </w:rPr>
        <w:t xml:space="preserve">12. Visual or verbal prompting of competitors is not allowed. </w:t>
      </w:r>
    </w:p>
    <w:p w:rsidR="00DE57D8" w:rsidRPr="00704E37" w:rsidRDefault="00DE57D8" w:rsidP="00DE57D8">
      <w:pPr>
        <w:pStyle w:val="Default"/>
        <w:rPr>
          <w:sz w:val="32"/>
          <w:szCs w:val="32"/>
        </w:rPr>
      </w:pPr>
      <w:r w:rsidRPr="00704E37">
        <w:rPr>
          <w:sz w:val="32"/>
          <w:szCs w:val="32"/>
        </w:rPr>
        <w:t xml:space="preserve">13. </w:t>
      </w:r>
      <w:r w:rsidRPr="00704E37">
        <w:rPr>
          <w:b/>
          <w:bCs/>
          <w:sz w:val="32"/>
          <w:szCs w:val="32"/>
        </w:rPr>
        <w:t xml:space="preserve">Only </w:t>
      </w:r>
      <w:r w:rsidRPr="00704E37">
        <w:rPr>
          <w:sz w:val="32"/>
          <w:szCs w:val="32"/>
        </w:rPr>
        <w:t xml:space="preserve">SMFA-sanctioned audio/video recording or photography is allowed. SMFA strictly prohibits audio/video recording or photography, during competitive performance, in order to prevent distractions and breach of privacy and copyright. </w:t>
      </w:r>
    </w:p>
    <w:p w:rsidR="00DE57D8" w:rsidRPr="00704E37" w:rsidRDefault="00DE57D8" w:rsidP="00DE57D8">
      <w:pPr>
        <w:pStyle w:val="Default"/>
        <w:rPr>
          <w:sz w:val="32"/>
          <w:szCs w:val="32"/>
        </w:rPr>
      </w:pPr>
    </w:p>
    <w:p w:rsidR="00DE57D8" w:rsidRPr="00704E37" w:rsidRDefault="00DE57D8" w:rsidP="00DE57D8">
      <w:pPr>
        <w:pStyle w:val="Default"/>
        <w:rPr>
          <w:b/>
          <w:bCs/>
          <w:sz w:val="32"/>
          <w:szCs w:val="32"/>
        </w:rPr>
      </w:pPr>
    </w:p>
    <w:p w:rsidR="00DE57D8" w:rsidRPr="00704E37" w:rsidRDefault="00DE57D8" w:rsidP="00DE57D8">
      <w:pPr>
        <w:pStyle w:val="Default"/>
        <w:rPr>
          <w:sz w:val="32"/>
          <w:szCs w:val="32"/>
        </w:rPr>
      </w:pPr>
      <w:r w:rsidRPr="00704E37">
        <w:rPr>
          <w:b/>
          <w:bCs/>
          <w:sz w:val="32"/>
          <w:szCs w:val="32"/>
        </w:rPr>
        <w:t xml:space="preserve">MARKING </w:t>
      </w:r>
    </w:p>
    <w:p w:rsidR="00DE57D8" w:rsidRPr="00704E37" w:rsidRDefault="00DE57D8" w:rsidP="00DE57D8">
      <w:pPr>
        <w:pStyle w:val="Default"/>
        <w:rPr>
          <w:sz w:val="32"/>
          <w:szCs w:val="32"/>
        </w:rPr>
      </w:pPr>
      <w:r w:rsidRPr="00704E37">
        <w:rPr>
          <w:sz w:val="32"/>
          <w:szCs w:val="32"/>
        </w:rPr>
        <w:t xml:space="preserve">1. The following table indicates the Association’s method of evaluation: </w:t>
      </w:r>
    </w:p>
    <w:tbl>
      <w:tblPr>
        <w:tblW w:w="0" w:type="auto"/>
        <w:tblBorders>
          <w:top w:val="nil"/>
          <w:left w:val="nil"/>
          <w:bottom w:val="nil"/>
          <w:right w:val="nil"/>
        </w:tblBorders>
        <w:tblLayout w:type="fixed"/>
        <w:tblLook w:val="0000" w:firstRow="0" w:lastRow="0" w:firstColumn="0" w:lastColumn="0" w:noHBand="0" w:noVBand="0"/>
      </w:tblPr>
      <w:tblGrid>
        <w:gridCol w:w="1635"/>
        <w:gridCol w:w="1635"/>
        <w:gridCol w:w="1635"/>
      </w:tblGrid>
      <w:tr w:rsidR="00DE57D8" w:rsidRPr="00704E37">
        <w:tblPrEx>
          <w:tblCellMar>
            <w:top w:w="0" w:type="dxa"/>
            <w:bottom w:w="0" w:type="dxa"/>
          </w:tblCellMar>
        </w:tblPrEx>
        <w:trPr>
          <w:trHeight w:val="172"/>
        </w:trPr>
        <w:tc>
          <w:tcPr>
            <w:tcW w:w="1635" w:type="dxa"/>
          </w:tcPr>
          <w:p w:rsidR="00DE57D8" w:rsidRPr="00704E37" w:rsidRDefault="00DE57D8">
            <w:pPr>
              <w:pStyle w:val="Default"/>
              <w:rPr>
                <w:sz w:val="32"/>
                <w:szCs w:val="32"/>
              </w:rPr>
            </w:pPr>
            <w:r w:rsidRPr="00704E37">
              <w:rPr>
                <w:b/>
                <w:bCs/>
                <w:sz w:val="32"/>
                <w:szCs w:val="32"/>
              </w:rPr>
              <w:t xml:space="preserve">Rating </w:t>
            </w:r>
          </w:p>
        </w:tc>
        <w:tc>
          <w:tcPr>
            <w:tcW w:w="1635" w:type="dxa"/>
          </w:tcPr>
          <w:p w:rsidR="00DE57D8" w:rsidRPr="00704E37" w:rsidRDefault="00DE57D8">
            <w:pPr>
              <w:pStyle w:val="Default"/>
              <w:rPr>
                <w:sz w:val="32"/>
                <w:szCs w:val="32"/>
              </w:rPr>
            </w:pPr>
            <w:r w:rsidRPr="00704E37">
              <w:rPr>
                <w:b/>
                <w:bCs/>
                <w:sz w:val="32"/>
                <w:szCs w:val="32"/>
              </w:rPr>
              <w:t xml:space="preserve">Mark </w:t>
            </w:r>
          </w:p>
        </w:tc>
        <w:tc>
          <w:tcPr>
            <w:tcW w:w="1635" w:type="dxa"/>
          </w:tcPr>
          <w:p w:rsidR="00DE57D8" w:rsidRPr="00704E37" w:rsidRDefault="00DE57D8">
            <w:pPr>
              <w:pStyle w:val="Default"/>
              <w:rPr>
                <w:sz w:val="32"/>
                <w:szCs w:val="32"/>
              </w:rPr>
            </w:pPr>
            <w:r w:rsidRPr="00704E37">
              <w:rPr>
                <w:b/>
                <w:bCs/>
                <w:sz w:val="32"/>
                <w:szCs w:val="32"/>
              </w:rPr>
              <w:t xml:space="preserve">Performance Standard </w:t>
            </w:r>
          </w:p>
        </w:tc>
      </w:tr>
      <w:tr w:rsidR="00DE57D8" w:rsidRPr="00704E37">
        <w:tblPrEx>
          <w:tblCellMar>
            <w:top w:w="0" w:type="dxa"/>
            <w:bottom w:w="0" w:type="dxa"/>
          </w:tblCellMar>
        </w:tblPrEx>
        <w:trPr>
          <w:trHeight w:val="171"/>
        </w:trPr>
        <w:tc>
          <w:tcPr>
            <w:tcW w:w="1635" w:type="dxa"/>
          </w:tcPr>
          <w:p w:rsidR="00DE57D8" w:rsidRPr="00704E37" w:rsidRDefault="00DE57D8">
            <w:pPr>
              <w:pStyle w:val="Default"/>
              <w:rPr>
                <w:sz w:val="32"/>
                <w:szCs w:val="32"/>
              </w:rPr>
            </w:pPr>
            <w:r w:rsidRPr="00704E37">
              <w:rPr>
                <w:sz w:val="32"/>
                <w:szCs w:val="32"/>
              </w:rPr>
              <w:t xml:space="preserve">A+ </w:t>
            </w:r>
          </w:p>
        </w:tc>
        <w:tc>
          <w:tcPr>
            <w:tcW w:w="1635" w:type="dxa"/>
          </w:tcPr>
          <w:p w:rsidR="00DE57D8" w:rsidRPr="00704E37" w:rsidRDefault="00DE57D8">
            <w:pPr>
              <w:pStyle w:val="Default"/>
              <w:rPr>
                <w:sz w:val="32"/>
                <w:szCs w:val="32"/>
              </w:rPr>
            </w:pPr>
            <w:r w:rsidRPr="00704E37">
              <w:rPr>
                <w:sz w:val="32"/>
                <w:szCs w:val="32"/>
              </w:rPr>
              <w:t xml:space="preserve">or 88 &amp; above </w:t>
            </w:r>
          </w:p>
        </w:tc>
        <w:tc>
          <w:tcPr>
            <w:tcW w:w="1635" w:type="dxa"/>
          </w:tcPr>
          <w:p w:rsidR="00DE57D8" w:rsidRPr="00704E37" w:rsidRDefault="00DE57D8">
            <w:pPr>
              <w:pStyle w:val="Default"/>
              <w:rPr>
                <w:sz w:val="32"/>
                <w:szCs w:val="32"/>
              </w:rPr>
            </w:pPr>
            <w:r w:rsidRPr="00704E37">
              <w:rPr>
                <w:sz w:val="32"/>
                <w:szCs w:val="32"/>
              </w:rPr>
              <w:t xml:space="preserve">signifies superior performance </w:t>
            </w:r>
          </w:p>
        </w:tc>
      </w:tr>
      <w:tr w:rsidR="00DE57D8" w:rsidRPr="00704E37">
        <w:tblPrEx>
          <w:tblCellMar>
            <w:top w:w="0" w:type="dxa"/>
            <w:bottom w:w="0" w:type="dxa"/>
          </w:tblCellMar>
        </w:tblPrEx>
        <w:trPr>
          <w:trHeight w:val="171"/>
        </w:trPr>
        <w:tc>
          <w:tcPr>
            <w:tcW w:w="1635" w:type="dxa"/>
          </w:tcPr>
          <w:p w:rsidR="00DE57D8" w:rsidRPr="00704E37" w:rsidRDefault="00DE57D8">
            <w:pPr>
              <w:pStyle w:val="Default"/>
              <w:rPr>
                <w:sz w:val="32"/>
                <w:szCs w:val="32"/>
              </w:rPr>
            </w:pPr>
            <w:r w:rsidRPr="00704E37">
              <w:rPr>
                <w:sz w:val="32"/>
                <w:szCs w:val="32"/>
              </w:rPr>
              <w:t xml:space="preserve">A </w:t>
            </w:r>
          </w:p>
        </w:tc>
        <w:tc>
          <w:tcPr>
            <w:tcW w:w="1635" w:type="dxa"/>
          </w:tcPr>
          <w:p w:rsidR="00DE57D8" w:rsidRPr="00704E37" w:rsidRDefault="00DE57D8">
            <w:pPr>
              <w:pStyle w:val="Default"/>
              <w:rPr>
                <w:sz w:val="32"/>
                <w:szCs w:val="32"/>
              </w:rPr>
            </w:pPr>
            <w:r w:rsidRPr="00704E37">
              <w:rPr>
                <w:sz w:val="32"/>
                <w:szCs w:val="32"/>
              </w:rPr>
              <w:t xml:space="preserve">or 85 to 87 </w:t>
            </w:r>
          </w:p>
        </w:tc>
        <w:tc>
          <w:tcPr>
            <w:tcW w:w="1635" w:type="dxa"/>
          </w:tcPr>
          <w:p w:rsidR="00DE57D8" w:rsidRPr="00704E37" w:rsidRDefault="00DE57D8">
            <w:pPr>
              <w:pStyle w:val="Default"/>
              <w:rPr>
                <w:sz w:val="32"/>
                <w:szCs w:val="32"/>
              </w:rPr>
            </w:pPr>
            <w:r w:rsidRPr="00704E37">
              <w:rPr>
                <w:sz w:val="32"/>
                <w:szCs w:val="32"/>
              </w:rPr>
              <w:t xml:space="preserve">signifies distinction </w:t>
            </w:r>
          </w:p>
        </w:tc>
      </w:tr>
      <w:tr w:rsidR="00DE57D8" w:rsidRPr="00704E37">
        <w:tblPrEx>
          <w:tblCellMar>
            <w:top w:w="0" w:type="dxa"/>
            <w:bottom w:w="0" w:type="dxa"/>
          </w:tblCellMar>
        </w:tblPrEx>
        <w:trPr>
          <w:trHeight w:val="171"/>
        </w:trPr>
        <w:tc>
          <w:tcPr>
            <w:tcW w:w="1635" w:type="dxa"/>
          </w:tcPr>
          <w:p w:rsidR="00DE57D8" w:rsidRPr="00704E37" w:rsidRDefault="00DE57D8">
            <w:pPr>
              <w:pStyle w:val="Default"/>
              <w:rPr>
                <w:sz w:val="32"/>
                <w:szCs w:val="32"/>
              </w:rPr>
            </w:pPr>
            <w:r w:rsidRPr="00704E37">
              <w:rPr>
                <w:sz w:val="32"/>
                <w:szCs w:val="32"/>
              </w:rPr>
              <w:t xml:space="preserve">A- </w:t>
            </w:r>
          </w:p>
        </w:tc>
        <w:tc>
          <w:tcPr>
            <w:tcW w:w="1635" w:type="dxa"/>
          </w:tcPr>
          <w:p w:rsidR="00DE57D8" w:rsidRPr="00704E37" w:rsidRDefault="00DE57D8">
            <w:pPr>
              <w:pStyle w:val="Default"/>
              <w:rPr>
                <w:sz w:val="32"/>
                <w:szCs w:val="32"/>
              </w:rPr>
            </w:pPr>
            <w:r w:rsidRPr="00704E37">
              <w:rPr>
                <w:sz w:val="32"/>
                <w:szCs w:val="32"/>
              </w:rPr>
              <w:t xml:space="preserve">or 80 to 84 </w:t>
            </w:r>
          </w:p>
        </w:tc>
        <w:tc>
          <w:tcPr>
            <w:tcW w:w="1635" w:type="dxa"/>
          </w:tcPr>
          <w:p w:rsidR="00DE57D8" w:rsidRPr="00704E37" w:rsidRDefault="00DE57D8">
            <w:pPr>
              <w:pStyle w:val="Default"/>
              <w:rPr>
                <w:sz w:val="32"/>
                <w:szCs w:val="32"/>
              </w:rPr>
            </w:pPr>
            <w:r w:rsidRPr="00704E37">
              <w:rPr>
                <w:sz w:val="32"/>
                <w:szCs w:val="32"/>
              </w:rPr>
              <w:t xml:space="preserve">signifies definite merit </w:t>
            </w:r>
          </w:p>
        </w:tc>
      </w:tr>
      <w:tr w:rsidR="00DE57D8" w:rsidRPr="00704E37">
        <w:tblPrEx>
          <w:tblCellMar>
            <w:top w:w="0" w:type="dxa"/>
            <w:bottom w:w="0" w:type="dxa"/>
          </w:tblCellMar>
        </w:tblPrEx>
        <w:trPr>
          <w:trHeight w:val="172"/>
        </w:trPr>
        <w:tc>
          <w:tcPr>
            <w:tcW w:w="1635" w:type="dxa"/>
          </w:tcPr>
          <w:p w:rsidR="00DE57D8" w:rsidRPr="00704E37" w:rsidRDefault="00DE57D8">
            <w:pPr>
              <w:pStyle w:val="Default"/>
              <w:rPr>
                <w:sz w:val="32"/>
                <w:szCs w:val="32"/>
              </w:rPr>
            </w:pPr>
            <w:r w:rsidRPr="00704E37">
              <w:rPr>
                <w:sz w:val="32"/>
                <w:szCs w:val="32"/>
              </w:rPr>
              <w:t xml:space="preserve">B </w:t>
            </w:r>
          </w:p>
        </w:tc>
        <w:tc>
          <w:tcPr>
            <w:tcW w:w="1635" w:type="dxa"/>
          </w:tcPr>
          <w:p w:rsidR="00DE57D8" w:rsidRPr="00704E37" w:rsidRDefault="00DE57D8">
            <w:pPr>
              <w:pStyle w:val="Default"/>
              <w:rPr>
                <w:sz w:val="32"/>
                <w:szCs w:val="32"/>
              </w:rPr>
            </w:pPr>
            <w:r w:rsidRPr="00704E37">
              <w:rPr>
                <w:sz w:val="32"/>
                <w:szCs w:val="32"/>
              </w:rPr>
              <w:t xml:space="preserve">or 75 to 79 </w:t>
            </w:r>
          </w:p>
        </w:tc>
        <w:tc>
          <w:tcPr>
            <w:tcW w:w="1635" w:type="dxa"/>
          </w:tcPr>
          <w:p w:rsidR="00DE57D8" w:rsidRPr="00704E37" w:rsidRDefault="00DE57D8">
            <w:pPr>
              <w:pStyle w:val="Default"/>
              <w:rPr>
                <w:sz w:val="32"/>
                <w:szCs w:val="32"/>
              </w:rPr>
            </w:pPr>
            <w:r w:rsidRPr="00704E37">
              <w:rPr>
                <w:sz w:val="32"/>
                <w:szCs w:val="32"/>
              </w:rPr>
              <w:t xml:space="preserve">signifies fair standard </w:t>
            </w:r>
          </w:p>
        </w:tc>
      </w:tr>
      <w:tr w:rsidR="00DE57D8" w:rsidRPr="00704E37">
        <w:tblPrEx>
          <w:tblCellMar>
            <w:top w:w="0" w:type="dxa"/>
            <w:bottom w:w="0" w:type="dxa"/>
          </w:tblCellMar>
        </w:tblPrEx>
        <w:trPr>
          <w:trHeight w:val="172"/>
        </w:trPr>
        <w:tc>
          <w:tcPr>
            <w:tcW w:w="1635" w:type="dxa"/>
          </w:tcPr>
          <w:p w:rsidR="00DE57D8" w:rsidRPr="00704E37" w:rsidRDefault="00DE57D8">
            <w:pPr>
              <w:pStyle w:val="Default"/>
              <w:rPr>
                <w:sz w:val="32"/>
                <w:szCs w:val="32"/>
              </w:rPr>
            </w:pPr>
            <w:r w:rsidRPr="00704E37">
              <w:rPr>
                <w:sz w:val="32"/>
                <w:szCs w:val="32"/>
              </w:rPr>
              <w:t xml:space="preserve">C </w:t>
            </w:r>
          </w:p>
        </w:tc>
        <w:tc>
          <w:tcPr>
            <w:tcW w:w="1635" w:type="dxa"/>
          </w:tcPr>
          <w:p w:rsidR="00DE57D8" w:rsidRPr="00704E37" w:rsidRDefault="00DE57D8">
            <w:pPr>
              <w:pStyle w:val="Default"/>
              <w:rPr>
                <w:sz w:val="32"/>
                <w:szCs w:val="32"/>
              </w:rPr>
            </w:pPr>
            <w:r w:rsidRPr="00704E37">
              <w:rPr>
                <w:sz w:val="32"/>
                <w:szCs w:val="32"/>
              </w:rPr>
              <w:t xml:space="preserve">or 74 &amp; under </w:t>
            </w:r>
          </w:p>
        </w:tc>
        <w:tc>
          <w:tcPr>
            <w:tcW w:w="1635" w:type="dxa"/>
          </w:tcPr>
          <w:p w:rsidR="00704E37" w:rsidRPr="00704E37" w:rsidRDefault="00DE57D8">
            <w:pPr>
              <w:pStyle w:val="Default"/>
              <w:rPr>
                <w:sz w:val="32"/>
                <w:szCs w:val="32"/>
              </w:rPr>
            </w:pPr>
            <w:r w:rsidRPr="00704E37">
              <w:rPr>
                <w:sz w:val="32"/>
                <w:szCs w:val="32"/>
              </w:rPr>
              <w:t xml:space="preserve">signifies less than adequate </w:t>
            </w:r>
          </w:p>
        </w:tc>
      </w:tr>
    </w:tbl>
    <w:p w:rsidR="00704E37" w:rsidRPr="00704E37" w:rsidRDefault="00704E37" w:rsidP="00704E37">
      <w:pPr>
        <w:pStyle w:val="Default"/>
        <w:spacing w:after="69"/>
        <w:rPr>
          <w:sz w:val="32"/>
          <w:szCs w:val="32"/>
        </w:rPr>
      </w:pPr>
      <w:r w:rsidRPr="00704E37">
        <w:rPr>
          <w:sz w:val="32"/>
          <w:szCs w:val="32"/>
        </w:rPr>
        <w:t xml:space="preserve">2. The winner and runner-up of each class will receive numeric marks which may be announced. While marks may be used for administrative purposes, other performers will be given a letter rating on the adjudication sheets and public postings. </w:t>
      </w:r>
    </w:p>
    <w:p w:rsidR="00704E37" w:rsidRPr="00704E37" w:rsidRDefault="00704E37" w:rsidP="00704E37">
      <w:pPr>
        <w:pStyle w:val="Default"/>
        <w:spacing w:after="69"/>
        <w:rPr>
          <w:sz w:val="32"/>
          <w:szCs w:val="32"/>
        </w:rPr>
      </w:pPr>
      <w:r w:rsidRPr="00704E37">
        <w:rPr>
          <w:sz w:val="32"/>
          <w:szCs w:val="32"/>
        </w:rPr>
        <w:t xml:space="preserve">3. Two types of certificates will be issued. An ‘Honour’ certificate will be awarded to all winners receiving a mark of 80 or more. A ‘Merit’ certificate will be awarded to all winners obtaining a mark from 75 to 79 and to the runner-up of each class, providing a mark of 75 or more has been attained. In the case of a tie, a certificate will be presented to the two entries. </w:t>
      </w:r>
    </w:p>
    <w:p w:rsidR="00704E37" w:rsidRPr="00704E37" w:rsidRDefault="00704E37" w:rsidP="00704E37">
      <w:pPr>
        <w:pStyle w:val="Default"/>
        <w:rPr>
          <w:sz w:val="32"/>
          <w:szCs w:val="32"/>
        </w:rPr>
      </w:pPr>
      <w:r w:rsidRPr="00704E37">
        <w:rPr>
          <w:sz w:val="32"/>
          <w:szCs w:val="32"/>
        </w:rPr>
        <w:lastRenderedPageBreak/>
        <w:t xml:space="preserve">4. While no specific number of marks can be allotted for memory work, due consideration will be given to memorized performances. </w:t>
      </w:r>
    </w:p>
    <w:p w:rsidR="00704E37" w:rsidRPr="00704E37" w:rsidRDefault="00704E37" w:rsidP="00DE57D8">
      <w:pPr>
        <w:pStyle w:val="Default"/>
        <w:rPr>
          <w:b/>
          <w:sz w:val="32"/>
          <w:szCs w:val="32"/>
        </w:rPr>
      </w:pPr>
    </w:p>
    <w:p w:rsidR="00DE57D8" w:rsidRPr="00704E37" w:rsidRDefault="00DE57D8" w:rsidP="00DE57D8">
      <w:pPr>
        <w:pStyle w:val="Default"/>
        <w:rPr>
          <w:b/>
          <w:sz w:val="32"/>
          <w:szCs w:val="32"/>
        </w:rPr>
      </w:pPr>
      <w:r w:rsidRPr="00704E37">
        <w:rPr>
          <w:b/>
          <w:sz w:val="32"/>
          <w:szCs w:val="32"/>
        </w:rPr>
        <w:t>GENERAL</w:t>
      </w:r>
    </w:p>
    <w:p w:rsidR="00DE57D8" w:rsidRPr="00704E37" w:rsidRDefault="00DE57D8" w:rsidP="00DE57D8">
      <w:pPr>
        <w:pStyle w:val="Default"/>
        <w:spacing w:after="69"/>
        <w:rPr>
          <w:sz w:val="32"/>
          <w:szCs w:val="32"/>
        </w:rPr>
      </w:pPr>
      <w:r w:rsidRPr="00704E37">
        <w:rPr>
          <w:sz w:val="32"/>
          <w:szCs w:val="32"/>
        </w:rPr>
        <w:t xml:space="preserve">1. The District Festival committee may require competitors to certify that the regulations as set out above have been met. The decision of the committee is final. </w:t>
      </w:r>
    </w:p>
    <w:p w:rsidR="00DE57D8" w:rsidRPr="00704E37" w:rsidRDefault="00DE57D8" w:rsidP="00DE57D8">
      <w:pPr>
        <w:pStyle w:val="Default"/>
        <w:spacing w:after="69"/>
        <w:rPr>
          <w:sz w:val="32"/>
          <w:szCs w:val="32"/>
        </w:rPr>
      </w:pPr>
      <w:r w:rsidRPr="00704E37">
        <w:rPr>
          <w:sz w:val="32"/>
          <w:szCs w:val="32"/>
        </w:rPr>
        <w:t xml:space="preserve">2. The District Festival President and one other committee member along with the President of the Provincial Association constitute a protest committee to act at any festival, should the need arise. Unresolved protests may be submitted in writing to the Provincial Office c/o the Provincial President. In no case is the adjudicator to be approached. </w:t>
      </w:r>
    </w:p>
    <w:p w:rsidR="00DE57D8" w:rsidRPr="00704E37" w:rsidRDefault="00DE57D8" w:rsidP="00DE57D8">
      <w:pPr>
        <w:pStyle w:val="Default"/>
        <w:rPr>
          <w:sz w:val="32"/>
          <w:szCs w:val="32"/>
        </w:rPr>
      </w:pPr>
      <w:r w:rsidRPr="00704E37">
        <w:rPr>
          <w:sz w:val="32"/>
          <w:szCs w:val="32"/>
        </w:rPr>
        <w:t xml:space="preserve">3. Any breach of regulations, by the competitor, may result in disqualification. </w:t>
      </w:r>
    </w:p>
    <w:p w:rsidR="00DE57D8" w:rsidRPr="00704E37" w:rsidRDefault="00DE57D8" w:rsidP="00DE57D8">
      <w:pPr>
        <w:pStyle w:val="Default"/>
        <w:rPr>
          <w:sz w:val="32"/>
          <w:szCs w:val="32"/>
        </w:rPr>
      </w:pPr>
    </w:p>
    <w:p w:rsidR="00DE57D8" w:rsidRPr="00704E37" w:rsidRDefault="00DE57D8" w:rsidP="00DE57D8">
      <w:pPr>
        <w:pStyle w:val="Default"/>
        <w:rPr>
          <w:sz w:val="32"/>
          <w:szCs w:val="32"/>
        </w:rPr>
      </w:pPr>
      <w:r w:rsidRPr="00704E37">
        <w:rPr>
          <w:b/>
          <w:bCs/>
          <w:sz w:val="32"/>
          <w:szCs w:val="32"/>
        </w:rPr>
        <w:t xml:space="preserve">DISTRICT FESTIVAL SCHOLARSHIP REGULATIONS </w:t>
      </w:r>
    </w:p>
    <w:p w:rsidR="00DE57D8" w:rsidRPr="00704E37" w:rsidRDefault="00DE57D8" w:rsidP="00DE57D8">
      <w:pPr>
        <w:pStyle w:val="Default"/>
        <w:rPr>
          <w:sz w:val="32"/>
          <w:szCs w:val="32"/>
        </w:rPr>
      </w:pPr>
      <w:r w:rsidRPr="00704E37">
        <w:rPr>
          <w:sz w:val="32"/>
          <w:szCs w:val="32"/>
        </w:rPr>
        <w:t xml:space="preserve">District Festivals are responsible for setting their own criteria for scholarships and awards. SMFA recommends that, in order to qualify for a district scholarship or award, each individual named on the entry form will have entered and competed in at least two classes in the same discipline when it is evident that there is provision of suitable classes from which to choose. </w:t>
      </w:r>
      <w:r w:rsidRPr="00704E37">
        <w:rPr>
          <w:i/>
          <w:iCs/>
          <w:sz w:val="32"/>
          <w:szCs w:val="32"/>
        </w:rPr>
        <w:t xml:space="preserve">The District Festival’s Scholarship/Award restrictions must be published, at least 30 days prior to the entry close date, on the festival page found on the SMFA website. </w:t>
      </w:r>
    </w:p>
    <w:p w:rsidR="00DE57D8" w:rsidRPr="00704E37" w:rsidRDefault="00DE57D8" w:rsidP="00DE57D8">
      <w:pPr>
        <w:pStyle w:val="Default"/>
        <w:rPr>
          <w:sz w:val="32"/>
          <w:szCs w:val="32"/>
        </w:rPr>
      </w:pPr>
      <w:r w:rsidRPr="00704E37">
        <w:rPr>
          <w:b/>
          <w:bCs/>
          <w:sz w:val="32"/>
          <w:szCs w:val="32"/>
        </w:rPr>
        <w:t>It is the responsibility of the adjudicator to choose District Festival scholarship winners</w:t>
      </w:r>
      <w:bookmarkStart w:id="0" w:name="_GoBack"/>
      <w:bookmarkEnd w:id="0"/>
      <w:r w:rsidRPr="00704E37">
        <w:rPr>
          <w:b/>
          <w:bCs/>
          <w:sz w:val="32"/>
          <w:szCs w:val="32"/>
        </w:rPr>
        <w:t xml:space="preserve">. </w:t>
      </w:r>
      <w:r w:rsidRPr="00704E37">
        <w:rPr>
          <w:sz w:val="32"/>
          <w:szCs w:val="32"/>
        </w:rPr>
        <w:t>Members of District Festival committees, whose family members or students are eligible for scholarships</w:t>
      </w:r>
      <w:r w:rsidRPr="00704E37">
        <w:rPr>
          <w:b/>
          <w:bCs/>
          <w:sz w:val="32"/>
          <w:szCs w:val="32"/>
        </w:rPr>
        <w:t xml:space="preserve">, must not attend </w:t>
      </w:r>
      <w:r w:rsidRPr="00704E37">
        <w:rPr>
          <w:sz w:val="32"/>
          <w:szCs w:val="32"/>
        </w:rPr>
        <w:t xml:space="preserve">the final scholarship meeting of the adjudicator and scholarship committee. </w:t>
      </w:r>
    </w:p>
    <w:p w:rsidR="00B46EEC" w:rsidRPr="00704E37" w:rsidRDefault="00DE57D8" w:rsidP="00DE57D8">
      <w:pPr>
        <w:rPr>
          <w:sz w:val="32"/>
          <w:szCs w:val="32"/>
        </w:rPr>
      </w:pPr>
      <w:r w:rsidRPr="00704E37">
        <w:rPr>
          <w:sz w:val="32"/>
          <w:szCs w:val="32"/>
        </w:rPr>
        <w:lastRenderedPageBreak/>
        <w:t>Award recipients must have fully complied with the SMFA Regulations and will be announced and presented during the festival or at the Final Awards Concert.</w:t>
      </w:r>
    </w:p>
    <w:sectPr w:rsidR="00B46EEC" w:rsidRPr="00704E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7D8"/>
    <w:rsid w:val="00704E37"/>
    <w:rsid w:val="00B46EEC"/>
    <w:rsid w:val="00DE57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57D8"/>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57D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 Delorme</dc:creator>
  <cp:lastModifiedBy>RH Delorme</cp:lastModifiedBy>
  <cp:revision>1</cp:revision>
  <dcterms:created xsi:type="dcterms:W3CDTF">2020-01-14T17:40:00Z</dcterms:created>
  <dcterms:modified xsi:type="dcterms:W3CDTF">2020-01-14T17:54:00Z</dcterms:modified>
</cp:coreProperties>
</file>